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B8282" w14:textId="77777777" w:rsidR="009C206B" w:rsidRPr="00D60C5A" w:rsidRDefault="009C206B" w:rsidP="009C206B">
      <w:pPr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Il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nuovo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Comitato Scientifico della Fondazione </w:t>
      </w:r>
      <w:proofErr w:type="spellStart"/>
      <w:r w:rsidRPr="00D60C5A">
        <w:rPr>
          <w:rFonts w:ascii="Times New Roman" w:hAnsi="Times New Roman" w:cs="Times New Roman"/>
          <w:b/>
          <w:bCs/>
          <w:sz w:val="24"/>
          <w:szCs w:val="24"/>
        </w:rPr>
        <w:t>Donnaregina</w:t>
      </w:r>
      <w:proofErr w:type="spellEnd"/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 per le arti contemporanee</w:t>
      </w:r>
    </w:p>
    <w:p w14:paraId="61EA9223" w14:textId="77777777" w:rsidR="009C206B" w:rsidRPr="00D60C5A" w:rsidRDefault="009C206B" w:rsidP="009C206B">
      <w:pPr>
        <w:ind w:left="0" w:hanging="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0C5A">
        <w:rPr>
          <w:rFonts w:ascii="Times New Roman" w:hAnsi="Times New Roman" w:cs="Times New Roman"/>
          <w:b/>
          <w:bCs/>
          <w:sz w:val="24"/>
          <w:szCs w:val="24"/>
        </w:rPr>
        <w:t>Cinque prestigiosi nomi internazionali per l’organo consultivo del museo Madre</w:t>
      </w:r>
    </w:p>
    <w:p w14:paraId="7EF52B8B" w14:textId="77777777" w:rsidR="009C206B" w:rsidRPr="00D60C5A" w:rsidRDefault="009C206B" w:rsidP="009C206B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1E9463BE" w14:textId="77777777" w:rsidR="009C206B" w:rsidRPr="00D60C5A" w:rsidRDefault="009C206B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D60C5A">
        <w:rPr>
          <w:rFonts w:ascii="Times New Roman" w:hAnsi="Times New Roman" w:cs="Times New Roman"/>
          <w:sz w:val="24"/>
          <w:szCs w:val="24"/>
        </w:rPr>
        <w:t>È stato nominato 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>Comitato Scientifico</w:t>
      </w:r>
      <w:r w:rsidRPr="00D60C5A">
        <w:rPr>
          <w:rFonts w:ascii="Times New Roman" w:hAnsi="Times New Roman" w:cs="Times New Roman"/>
          <w:sz w:val="24"/>
          <w:szCs w:val="24"/>
        </w:rPr>
        <w:t xml:space="preserve"> della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Fondazione </w:t>
      </w:r>
      <w:proofErr w:type="spellStart"/>
      <w:r w:rsidRPr="00D60C5A">
        <w:rPr>
          <w:rFonts w:ascii="Times New Roman" w:hAnsi="Times New Roman" w:cs="Times New Roman"/>
          <w:b/>
          <w:bCs/>
          <w:sz w:val="24"/>
          <w:szCs w:val="24"/>
        </w:rPr>
        <w:t>Donnaregina</w:t>
      </w:r>
      <w:proofErr w:type="spellEnd"/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 per le arti contemporanee</w:t>
      </w:r>
      <w:r w:rsidRPr="00D60C5A">
        <w:rPr>
          <w:rFonts w:ascii="Times New Roman" w:hAnsi="Times New Roman" w:cs="Times New Roman"/>
          <w:sz w:val="24"/>
          <w:szCs w:val="24"/>
        </w:rPr>
        <w:t xml:space="preserve">: cinque prestigiosi nomi internazionali andranno a comporre l’organo consultivo, che ha il ruolo di esprimersi sugli orientamenti e sulla programmazione artistica e culturale del museo. </w:t>
      </w:r>
    </w:p>
    <w:p w14:paraId="3DC32765" w14:textId="77777777" w:rsidR="009C206B" w:rsidRPr="00D60C5A" w:rsidRDefault="009C206B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D60C5A">
        <w:rPr>
          <w:rFonts w:ascii="Times New Roman" w:hAnsi="Times New Roman" w:cs="Times New Roman"/>
          <w:sz w:val="24"/>
          <w:szCs w:val="24"/>
        </w:rPr>
        <w:t xml:space="preserve">I nominati dalla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>Regione Campania</w:t>
      </w:r>
      <w:r w:rsidRPr="00D60C5A">
        <w:rPr>
          <w:rFonts w:ascii="Times New Roman" w:hAnsi="Times New Roman" w:cs="Times New Roman"/>
          <w:sz w:val="24"/>
          <w:szCs w:val="24"/>
        </w:rPr>
        <w:t xml:space="preserve"> sono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>Marie-Laure</w:t>
      </w:r>
      <w:r w:rsidRPr="00D60C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C5A">
        <w:rPr>
          <w:rFonts w:ascii="Times New Roman" w:hAnsi="Times New Roman" w:cs="Times New Roman"/>
          <w:b/>
          <w:bCs/>
          <w:sz w:val="24"/>
          <w:szCs w:val="24"/>
        </w:rPr>
        <w:t>Bernadac</w:t>
      </w:r>
      <w:proofErr w:type="spellEnd"/>
      <w:r w:rsidRPr="00D60C5A">
        <w:rPr>
          <w:rFonts w:ascii="Times New Roman" w:hAnsi="Times New Roman" w:cs="Times New Roman"/>
          <w:sz w:val="24"/>
          <w:szCs w:val="24"/>
        </w:rPr>
        <w:t xml:space="preserve">, curatrice francese già responsabile dell’arte contemporanea al Museo del Louvre di Parigi;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>Angela</w:t>
      </w:r>
      <w:r w:rsidRPr="00D60C5A">
        <w:rPr>
          <w:rFonts w:ascii="Times New Roman" w:hAnsi="Times New Roman" w:cs="Times New Roman"/>
          <w:sz w:val="24"/>
          <w:szCs w:val="24"/>
        </w:rPr>
        <w:t xml:space="preserve">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>Vettese</w:t>
      </w:r>
      <w:r w:rsidRPr="00D60C5A">
        <w:rPr>
          <w:rFonts w:ascii="Times New Roman" w:hAnsi="Times New Roman" w:cs="Times New Roman"/>
          <w:sz w:val="24"/>
          <w:szCs w:val="24"/>
        </w:rPr>
        <w:t>, storica dell’arte e docente presso l’Università IUAV di Venezia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 Stefano Boeri</w:t>
      </w:r>
      <w:r w:rsidRPr="00D60C5A">
        <w:rPr>
          <w:rFonts w:ascii="Times New Roman" w:hAnsi="Times New Roman" w:cs="Times New Roman"/>
          <w:sz w:val="24"/>
          <w:szCs w:val="24"/>
        </w:rPr>
        <w:t>, architetto e Presidente della Triennale di Milano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CB3073" w14:textId="77777777" w:rsidR="009C206B" w:rsidRPr="00D60C5A" w:rsidRDefault="009C206B" w:rsidP="00183508">
      <w:pPr>
        <w:ind w:left="0" w:hanging="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sz w:val="24"/>
          <w:szCs w:val="24"/>
        </w:rPr>
        <w:t xml:space="preserve">Le tre personalità </w:t>
      </w:r>
      <w:r>
        <w:rPr>
          <w:rFonts w:ascii="Times New Roman" w:hAnsi="Times New Roman" w:cs="Times New Roman"/>
          <w:sz w:val="24"/>
          <w:szCs w:val="24"/>
        </w:rPr>
        <w:t xml:space="preserve">si </w:t>
      </w:r>
      <w:r w:rsidRPr="00D60C5A">
        <w:rPr>
          <w:rFonts w:ascii="Times New Roman" w:hAnsi="Times New Roman" w:cs="Times New Roman"/>
          <w:sz w:val="24"/>
          <w:szCs w:val="24"/>
        </w:rPr>
        <w:t>affiancheranno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Laura Mattioli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</w:t>
      </w:r>
      <w:r w:rsidRPr="00D60C5A">
        <w:rPr>
          <w:rFonts w:ascii="Times New Roman" w:hAnsi="Times New Roman" w:cs="Times New Roman"/>
          <w:sz w:val="24"/>
          <w:szCs w:val="24"/>
        </w:rPr>
        <w:t xml:space="preserve"> Presidente del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Center for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Italian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Modern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Art (CIMA) di New York, 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Carlos </w:t>
      </w:r>
      <w:proofErr w:type="spellStart"/>
      <w:r w:rsidRPr="00D60C5A">
        <w:rPr>
          <w:rFonts w:ascii="Times New Roman" w:hAnsi="Times New Roman" w:cs="Times New Roman"/>
          <w:b/>
          <w:bCs/>
          <w:sz w:val="24"/>
          <w:szCs w:val="24"/>
        </w:rPr>
        <w:t>Basualdo</w:t>
      </w:r>
      <w:proofErr w:type="spellEnd"/>
      <w:r w:rsidRPr="00D60C5A">
        <w:rPr>
          <w:rFonts w:ascii="Times New Roman" w:hAnsi="Times New Roman" w:cs="Times New Roman"/>
          <w:sz w:val="24"/>
          <w:szCs w:val="24"/>
        </w:rPr>
        <w:t xml:space="preserve">,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curatore di arte contemporanea del Philadelphia Museum of Art</w:t>
      </w:r>
      <w:r w:rsidRPr="00D60C5A">
        <w:rPr>
          <w:rFonts w:ascii="Times New Roman" w:hAnsi="Times New Roman" w:cs="Times New Roman"/>
          <w:sz w:val="24"/>
          <w:szCs w:val="24"/>
        </w:rPr>
        <w:t xml:space="preserve">,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nominati dal Consiglio di Amministrazione della Fondazione. </w:t>
      </w:r>
    </w:p>
    <w:p w14:paraId="480E6EB0" w14:textId="77777777" w:rsidR="009C206B" w:rsidRPr="00D60C5A" w:rsidRDefault="009C206B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  <w:r w:rsidRPr="00D60C5A">
        <w:rPr>
          <w:rFonts w:ascii="Times New Roman" w:hAnsi="Times New Roman" w:cs="Times New Roman"/>
          <w:sz w:val="24"/>
          <w:szCs w:val="24"/>
        </w:rPr>
        <w:t xml:space="preserve">La Fondazione </w:t>
      </w:r>
      <w:proofErr w:type="spellStart"/>
      <w:r w:rsidRPr="00D60C5A">
        <w:rPr>
          <w:rFonts w:ascii="Times New Roman" w:hAnsi="Times New Roman" w:cs="Times New Roman"/>
          <w:sz w:val="24"/>
          <w:szCs w:val="24"/>
        </w:rPr>
        <w:t>Donnaregina</w:t>
      </w:r>
      <w:proofErr w:type="spellEnd"/>
      <w:r w:rsidRPr="00D60C5A">
        <w:rPr>
          <w:rFonts w:ascii="Times New Roman" w:hAnsi="Times New Roman" w:cs="Times New Roman"/>
          <w:sz w:val="24"/>
          <w:szCs w:val="24"/>
        </w:rPr>
        <w:t xml:space="preserve"> continuerà ad avvalersi della prestigiosa collaborazione di </w:t>
      </w:r>
      <w:r w:rsidRPr="00D60C5A">
        <w:rPr>
          <w:rFonts w:ascii="Times New Roman" w:hAnsi="Times New Roman" w:cs="Times New Roman"/>
          <w:b/>
          <w:bCs/>
          <w:sz w:val="24"/>
          <w:szCs w:val="24"/>
        </w:rPr>
        <w:t xml:space="preserve">Jeffrey </w:t>
      </w:r>
      <w:proofErr w:type="spellStart"/>
      <w:r w:rsidRPr="00D60C5A">
        <w:rPr>
          <w:rFonts w:ascii="Times New Roman" w:hAnsi="Times New Roman" w:cs="Times New Roman"/>
          <w:b/>
          <w:bCs/>
          <w:sz w:val="24"/>
          <w:szCs w:val="24"/>
        </w:rPr>
        <w:t>Schnapp</w:t>
      </w:r>
      <w:proofErr w:type="spellEnd"/>
      <w:r w:rsidRPr="00D60C5A">
        <w:rPr>
          <w:rFonts w:ascii="Times New Roman" w:hAnsi="Times New Roman" w:cs="Times New Roman"/>
          <w:sz w:val="24"/>
          <w:szCs w:val="24"/>
        </w:rPr>
        <w:t xml:space="preserve">, docente ed </w:t>
      </w:r>
      <w:r>
        <w:rPr>
          <w:rFonts w:ascii="Times New Roman" w:hAnsi="Times New Roman" w:cs="Times New Roman"/>
          <w:sz w:val="24"/>
          <w:szCs w:val="24"/>
        </w:rPr>
        <w:t xml:space="preserve">esperto di Digital </w:t>
      </w:r>
      <w:proofErr w:type="spellStart"/>
      <w:r>
        <w:rPr>
          <w:rFonts w:ascii="Times New Roman" w:hAnsi="Times New Roman" w:cs="Times New Roman"/>
          <w:sz w:val="24"/>
          <w:szCs w:val="24"/>
        </w:rPr>
        <w:t>Humanities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per </w:t>
      </w:r>
      <w:r w:rsidRPr="00D60C5A">
        <w:rPr>
          <w:rFonts w:ascii="Times New Roman" w:hAnsi="Times New Roman" w:cs="Times New Roman"/>
          <w:sz w:val="24"/>
          <w:szCs w:val="24"/>
        </w:rPr>
        <w:t xml:space="preserve">le attività </w:t>
      </w:r>
      <w:r>
        <w:rPr>
          <w:rFonts w:ascii="Times New Roman" w:hAnsi="Times New Roman" w:cs="Times New Roman"/>
          <w:sz w:val="24"/>
          <w:szCs w:val="24"/>
        </w:rPr>
        <w:t xml:space="preserve">in corso </w:t>
      </w:r>
      <w:r w:rsidRPr="00D60C5A">
        <w:rPr>
          <w:rFonts w:ascii="Times New Roman" w:hAnsi="Times New Roman" w:cs="Times New Roman"/>
          <w:sz w:val="24"/>
          <w:szCs w:val="24"/>
        </w:rPr>
        <w:t>della piattaforma per-formativa “Museo Futuro”, che proseguirà fino a settemb</w:t>
      </w:r>
      <w:r>
        <w:rPr>
          <w:rFonts w:ascii="Times New Roman" w:hAnsi="Times New Roman" w:cs="Times New Roman"/>
          <w:sz w:val="24"/>
          <w:szCs w:val="24"/>
        </w:rPr>
        <w:t xml:space="preserve">re 2021, e il prossimo anno per </w:t>
      </w:r>
      <w:r w:rsidRPr="00D60C5A">
        <w:rPr>
          <w:rFonts w:ascii="Times New Roman" w:hAnsi="Times New Roman" w:cs="Times New Roman"/>
          <w:sz w:val="24"/>
          <w:szCs w:val="24"/>
        </w:rPr>
        <w:t xml:space="preserve">un altro innovativo progetto. </w:t>
      </w:r>
    </w:p>
    <w:p w14:paraId="6CB937A5" w14:textId="77777777" w:rsidR="009C206B" w:rsidRDefault="009C206B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perfetta intesa</w:t>
      </w:r>
      <w:r w:rsidRPr="00D60C5A">
        <w:rPr>
          <w:rFonts w:ascii="Times New Roman" w:hAnsi="Times New Roman" w:cs="Times New Roman"/>
          <w:sz w:val="24"/>
          <w:szCs w:val="24"/>
        </w:rPr>
        <w:t xml:space="preserve"> con gli organi regionali, il Madre </w:t>
      </w:r>
      <w:r>
        <w:rPr>
          <w:rFonts w:ascii="Times New Roman" w:hAnsi="Times New Roman" w:cs="Times New Roman"/>
          <w:sz w:val="24"/>
          <w:szCs w:val="24"/>
        </w:rPr>
        <w:t>ha già stabilito accordi di collaborazione e scambio con il Museo Archeologico Nazionale di Napoli, con il Museo e Real Bosco di Capodimonte e con il Parco Archeologico di Paestum, e intende stabilirne di nuovi con tutte le Direzioni</w:t>
      </w:r>
      <w:r w:rsidRPr="00D60C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 Musei autonomi, e con la Direzione regionale della Campania</w:t>
      </w:r>
      <w:r w:rsidRPr="00D60C5A">
        <w:rPr>
          <w:rFonts w:ascii="Times New Roman" w:hAnsi="Times New Roman" w:cs="Times New Roman"/>
          <w:sz w:val="24"/>
          <w:szCs w:val="24"/>
        </w:rPr>
        <w:t>, nella prospettiva di una strategia integrata di collaborazioni coordinate ed estese.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98A064" w14:textId="18E5806A" w:rsidR="009C206B" w:rsidRPr="00D60C5A" w:rsidRDefault="009C206B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qualità e il rilievo delle personalità coinvolte nel Comitato </w:t>
      </w:r>
      <w:r>
        <w:rPr>
          <w:rFonts w:ascii="Times New Roman" w:hAnsi="Times New Roman" w:cs="Times New Roman"/>
          <w:sz w:val="24"/>
          <w:szCs w:val="24"/>
        </w:rPr>
        <w:t>aprono anche</w:t>
      </w:r>
      <w:r>
        <w:rPr>
          <w:rFonts w:ascii="Times New Roman" w:hAnsi="Times New Roman" w:cs="Times New Roman"/>
          <w:sz w:val="24"/>
          <w:szCs w:val="24"/>
        </w:rPr>
        <w:t xml:space="preserve"> alle possibilità di un lavoro di integrazione con le comunità scientifiche europee ed extraeuropee, a cui il Madre intende essere pronto e disponibile.</w:t>
      </w:r>
    </w:p>
    <w:p w14:paraId="324DE216" w14:textId="77777777" w:rsidR="009C206B" w:rsidRPr="00D60C5A" w:rsidRDefault="009C206B" w:rsidP="009C206B">
      <w:pPr>
        <w:ind w:left="0" w:hanging="2"/>
        <w:jc w:val="both"/>
        <w:rPr>
          <w:rFonts w:ascii="Times New Roman" w:hAnsi="Times New Roman" w:cs="Times New Roman"/>
          <w:sz w:val="24"/>
          <w:szCs w:val="24"/>
        </w:rPr>
      </w:pPr>
    </w:p>
    <w:p w14:paraId="4E442167" w14:textId="77777777" w:rsidR="00183508" w:rsidRDefault="00183508" w:rsidP="00183508">
      <w:pPr>
        <w:ind w:left="0" w:hanging="2"/>
        <w:rPr>
          <w:rFonts w:ascii="Times New Roman" w:hAnsi="Times New Roman" w:cs="Times New Roman"/>
          <w:sz w:val="24"/>
          <w:szCs w:val="24"/>
        </w:rPr>
      </w:pPr>
    </w:p>
    <w:p w14:paraId="7326B8EF" w14:textId="523ECCD0" w:rsidR="009C206B" w:rsidRPr="00D60C5A" w:rsidRDefault="009C206B" w:rsidP="00183508">
      <w:pPr>
        <w:ind w:left="0" w:hanging="2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Marie-Laure </w:t>
      </w:r>
      <w:proofErr w:type="spellStart"/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Bernadac</w:t>
      </w:r>
      <w:proofErr w:type="spellEnd"/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 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Curatore generale onorario del patrimonio in Francia. Ha lavorato al Museo Picasso; al Centro Pompidou, dove è stata direttore del gabinetto d'arte grafica; alla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Capc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Musée d'art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contemporain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de Bordeaux, e al Museo del Louvre, come responsabile dell'arte contemporanea.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Ha curato numerose mostre su Picasso, Louise Bourgeois, Jenny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Holzer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Anish Kapoor,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Jan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Fabre, Wim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Delvoye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Mimmo Jod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ice, Michal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Rovner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Michelangel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o Pistoletto. È stata co-curatore di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Présumés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innocents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l'art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contemporain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et l'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enfance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2000, Picasso et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les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maîtres, 2008, Louise Bourgeois, 2008. William Kentridge, 2020, Cindy Sherman, 2020, Picasso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Poet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2020.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 xml:space="preserve">Ha scritto diversi libri su Picasso, Annette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Messager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e ha recentemente pubblicato la prima biografia su Louise Bourgeois, Flammarion, 2019.  </w:t>
      </w:r>
    </w:p>
    <w:p w14:paraId="2F91AC2D" w14:textId="77777777" w:rsidR="009C206B" w:rsidRDefault="009C206B" w:rsidP="009C206B">
      <w:pPr>
        <w:ind w:left="0" w:hanging="2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Angela Vettese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È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irettore del corso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aurea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agistrale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rti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V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isive 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oda presso 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ipartimento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ulture del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rogetto</w:t>
      </w:r>
      <w:r w:rsidRPr="00D60C5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dell’Università IUAV di Venezia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Ha insegnato nelle accademie di Belle Arti di Milano, Venezia e Bergamo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nonché 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all'Università Bocconi di Milano (2000-2007 e 2010-2013).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È stata presidente della Fondazione Bevilacqua La Masa (2002-2013), direttrice della Galleria Civica di Modena (2005-2008), direttrice della Fondazione Arnaldo Pomodoro a Milano (2008-2010), co-curatrice della Fondazione Antonio Ratti di Como (1995-2004), co-fondatrice del Premio </w:t>
      </w:r>
      <w:proofErr w:type="spellStart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Furla-Querini</w:t>
      </w:r>
      <w:proofErr w:type="spellEnd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Stampalia</w:t>
      </w:r>
      <w:proofErr w:type="spellEnd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co-fondatrice del Festival dell'Arte Contemp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or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anea a Faenza (2007-2011).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Ha pubblicato saggi in cataloghi e libri internazionali (tra gli editori Philadelphia Museum of </w:t>
      </w:r>
      <w:proofErr w:type="spellStart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Arts</w:t>
      </w:r>
      <w:proofErr w:type="spellEnd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Phaidon Press, Sternberg, Koenig)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e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vari testi in italiano e spagnolo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 2009 è stata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residente della giuria della Biennale di Venezia. Dal 1986 scrive per il supplemento "Domenica" </w:t>
      </w:r>
      <w:proofErr w:type="gramStart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de Il</w:t>
      </w:r>
      <w:proofErr w:type="gramEnd"/>
      <w:r w:rsidRPr="0023563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Sole 24 Ore. Ha ricoperto la carica di assessore alle attività culturali e allo sviluppo del turismo per il Comune di Venezia dal 2013.</w:t>
      </w:r>
    </w:p>
    <w:p w14:paraId="0286FDDD" w14:textId="77777777" w:rsidR="009C206B" w:rsidRPr="00D60C5A" w:rsidRDefault="009C206B" w:rsidP="009C206B">
      <w:pPr>
        <w:ind w:left="0" w:hanging="2"/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Stefano Boeri</w:t>
      </w: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br/>
      </w:r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Presidente della Triennale di Milano, è uno degli architetti milanesi più noti a livello internazionale Nel 2015, il suo progetto del Bosco verticale, ha vinto il premio per il grattacielo più bello del mondo assegnato dal </w:t>
      </w:r>
      <w:proofErr w:type="spellStart"/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Council</w:t>
      </w:r>
      <w:proofErr w:type="spellEnd"/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Tall</w:t>
      </w:r>
      <w:proofErr w:type="spellEnd"/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Buildings dell’Illinois Institute of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</w:t>
      </w:r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echnology di Chicago, un modello che sta esportando in diverse città nel mondo da Parigi a Eindhoven, nei Paesi Bassi. Boeri si è laureato in Architettura al Politecnico di Milano nel 1980, e nel 1989 ha conseguito il dottorato di ricerca in Urbanistica all’Università IUAV di Venezia. È stato direttore delle riviste </w:t>
      </w:r>
      <w:r w:rsidRPr="00D60C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Domus</w:t>
      </w:r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e </w:t>
      </w:r>
      <w:r w:rsidRPr="00D60C5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Abitare </w:t>
      </w:r>
      <w:r w:rsidRPr="00D60C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 ha fatto parte della consulta degli architetti per il masterplan di Expo 2015. </w:t>
      </w:r>
    </w:p>
    <w:p w14:paraId="0FC5ADA7" w14:textId="77777777" w:rsidR="009C206B" w:rsidRPr="0032139E" w:rsidRDefault="009C206B" w:rsidP="009C206B">
      <w:pPr>
        <w:ind w:left="0" w:hanging="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Laura Mattioli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Dal 1992 al 1999 ha insegnato alla Accademia di Belle Arti di Bergamo.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Ha curato diverse mostre, tra cui nel 1997-98 </w:t>
      </w:r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Morandi Ultimo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Verona e a Venezia, nel 2004 una esposizione su Boccioni al Guggenheim Museum di New York, nel 2006 </w:t>
      </w:r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Boccioni Pittore e Scultore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Palazzo Reale a Milano, nel 2011 </w:t>
      </w:r>
      <w:r w:rsidRPr="00381F9A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Barry X Ball. </w:t>
      </w:r>
      <w:proofErr w:type="spellStart"/>
      <w:r w:rsidRPr="00381F9A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Portraits</w:t>
      </w:r>
      <w:proofErr w:type="spellEnd"/>
      <w:r w:rsidRPr="00381F9A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 xml:space="preserve"> and </w:t>
      </w:r>
      <w:proofErr w:type="spellStart"/>
      <w:r w:rsidRPr="00381F9A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Masterpieces</w:t>
      </w:r>
      <w:proofErr w:type="spellEnd"/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Ca’ Rezzonico a Venezia e nel 2018 </w:t>
      </w:r>
      <w:r w:rsidRPr="00381F9A">
        <w:rPr>
          <w:rFonts w:ascii="Times New Roman" w:hAnsi="Times New Roman" w:cs="Times New Roman"/>
          <w:i/>
          <w:iCs/>
          <w:color w:val="1A1A1A"/>
          <w:sz w:val="24"/>
          <w:szCs w:val="24"/>
          <w:shd w:val="clear" w:color="auto" w:fill="FFFFFF"/>
        </w:rPr>
        <w:t>Barry X Ball, The End of History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presso la Villa Menafoglio Litta Panza a Varese, proprietà del FAI. Nel 1995-97 ha promosso la realizzazione dell’installazione luminosa permanente di Dan </w:t>
      </w:r>
      <w:proofErr w:type="spellStart"/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Flavin</w:t>
      </w:r>
      <w:proofErr w:type="spellEnd"/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presso la chiesa di Santa Maria Annunciata in Chiesa Rossa a Milano, in collaborazione con la Fondazione Prada di Milano e la Fondazione DIA di New York.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Nel 2013 ha fondato il </w:t>
      </w:r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Center for </w:t>
      </w:r>
      <w:proofErr w:type="spellStart"/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Italian</w:t>
      </w:r>
      <w:proofErr w:type="spellEnd"/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>Modern</w:t>
      </w:r>
      <w:proofErr w:type="spellEnd"/>
      <w:r w:rsidRPr="00381F9A">
        <w:rPr>
          <w:rFonts w:ascii="Times New Roman" w:hAnsi="Times New Roman" w:cs="Times New Roman"/>
          <w:i/>
          <w:color w:val="1A1A1A"/>
          <w:sz w:val="24"/>
          <w:szCs w:val="24"/>
          <w:shd w:val="clear" w:color="auto" w:fill="FFFFFF"/>
        </w:rPr>
        <w:t xml:space="preserve"> Art</w:t>
      </w:r>
      <w:r w:rsidRPr="00381F9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 New York, di cui ha curato tutta l’attività espositiva fino al 2018-19. Attualmente è Presidente del Board of Directors della fondazione stessa.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</w:p>
    <w:p w14:paraId="2DA39326" w14:textId="77777777" w:rsidR="009C206B" w:rsidRPr="00D60C5A" w:rsidRDefault="009C206B" w:rsidP="009C206B">
      <w:pPr>
        <w:ind w:left="0" w:hanging="2"/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</w:pPr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 xml:space="preserve">Carlos </w:t>
      </w:r>
      <w:proofErr w:type="spellStart"/>
      <w:r w:rsidRPr="00D60C5A">
        <w:rPr>
          <w:rFonts w:ascii="Times New Roman" w:hAnsi="Times New Roman" w:cs="Times New Roman"/>
          <w:b/>
          <w:bCs/>
          <w:color w:val="1A1A1A"/>
          <w:sz w:val="24"/>
          <w:szCs w:val="24"/>
          <w:shd w:val="clear" w:color="auto" w:fill="FFFFFF"/>
        </w:rPr>
        <w:t>Basualdo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br/>
        <w:t xml:space="preserve">Curatore argentino, dal 2005 Keith L. and Katherine Sachs Curator of Contemporary Art al Philadelphia Museum of Art. </w:t>
      </w:r>
      <w:r w:rsidRPr="00D60C5A">
        <w:rPr>
          <w:rFonts w:ascii="Times New Roman" w:hAnsi="Times New Roman" w:cs="Times New Roman"/>
          <w:color w:val="393939"/>
          <w:sz w:val="24"/>
          <w:szCs w:val="24"/>
          <w:shd w:val="clear" w:color="auto" w:fill="FFFFFF"/>
        </w:rPr>
        <w:t>Già Curator al Large al MAXXI-Museo nazionale delle arti del XXI secolo a Roma, è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stato responsabile della mostra “The Use of Images;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Photographs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Cinema, and Video in the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Jumex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Collection”, presso il Museo de Arte Latinoamericano de Buenos Aires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lastRenderedPageBreak/>
        <w:t>(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MalBA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), e la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Fundación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Telefónica, Buenos Aires, 2004, e ha curato il catalogo che la acc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ompagnava. Ha 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organizzato la mostra “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Hélio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Oiticica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: Quasi-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cinemas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”, vista per la prima volta al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Wexner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Center for the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Arts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nel 2001. Inoltre,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Basualdo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è stato curatore della mostra “From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Adversity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We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Live”, al Musée d'Art Moderne de la Ville de Paris (2000), e ha co-curato “The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Aesthetics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Dreams” (con Octavio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Zaya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), una sezione dell'ampia mostra “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Versions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of the South”, al Museo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Nacional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Centro de Arte Reina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Sofía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, Madrid, Spagna (</w:t>
      </w:r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2001). </w:t>
      </w:r>
      <w:proofErr w:type="spellStart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Basualdo</w:t>
      </w:r>
      <w:proofErr w:type="spellEnd"/>
      <w:r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ha scritto</w:t>
      </w:r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per riviste scientifiche e pubblicazioni d'arte, tra cui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ArtForum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, The Art Journal, The Art Newspaper,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Moscow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Art Magazine, Flash Art, NKA, Journal of Contemporary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African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 xml:space="preserve"> Art, Atlantica, e Art </w:t>
      </w:r>
      <w:proofErr w:type="spellStart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Nexis</w:t>
      </w:r>
      <w:proofErr w:type="spellEnd"/>
      <w:r w:rsidRPr="00D60C5A">
        <w:rPr>
          <w:rFonts w:ascii="Times New Roman" w:hAnsi="Times New Roman" w:cs="Times New Roman"/>
          <w:color w:val="1A1A1A"/>
          <w:sz w:val="24"/>
          <w:szCs w:val="24"/>
          <w:shd w:val="clear" w:color="auto" w:fill="FFFFFF"/>
        </w:rPr>
        <w:t>.</w:t>
      </w:r>
    </w:p>
    <w:p w14:paraId="7B7D8165" w14:textId="4FF037DA" w:rsidR="00915DF8" w:rsidRDefault="00915DF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915D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134" w:bottom="1134" w:left="1134" w:header="708" w:footer="167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4931" w14:textId="77777777" w:rsidR="00F81A23" w:rsidRDefault="00F81A23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053CCC5" w14:textId="77777777" w:rsidR="00F81A23" w:rsidRDefault="00F81A2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442C" w14:textId="77777777" w:rsidR="00915DF8" w:rsidRDefault="00915D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F0EF6" w14:textId="77777777" w:rsidR="00915DF8" w:rsidRDefault="008431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774BA54C" wp14:editId="2C113E8F">
          <wp:simplePos x="0" y="0"/>
          <wp:positionH relativeFrom="column">
            <wp:posOffset>-831213</wp:posOffset>
          </wp:positionH>
          <wp:positionV relativeFrom="paragraph">
            <wp:posOffset>-45719</wp:posOffset>
          </wp:positionV>
          <wp:extent cx="7830185" cy="134302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30185" cy="13430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DC9CD" w14:textId="77777777" w:rsidR="00915DF8" w:rsidRDefault="00915D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EFD9D" w14:textId="77777777" w:rsidR="00F81A23" w:rsidRDefault="00F81A23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ED1F39D" w14:textId="77777777" w:rsidR="00F81A23" w:rsidRDefault="00F81A2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8E384" w14:textId="77777777" w:rsidR="00915DF8" w:rsidRDefault="00915D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5D118" w14:textId="77777777" w:rsidR="00915DF8" w:rsidRDefault="0084316F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A88FEF" wp14:editId="3FA6A66E">
          <wp:simplePos x="0" y="0"/>
          <wp:positionH relativeFrom="column">
            <wp:posOffset>-720088</wp:posOffset>
          </wp:positionH>
          <wp:positionV relativeFrom="paragraph">
            <wp:posOffset>-449579</wp:posOffset>
          </wp:positionV>
          <wp:extent cx="7746365" cy="120015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6365" cy="1200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F4D83" w14:textId="77777777" w:rsidR="00915DF8" w:rsidRDefault="00915DF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DF8"/>
    <w:rsid w:val="00183508"/>
    <w:rsid w:val="0084316F"/>
    <w:rsid w:val="00915DF8"/>
    <w:rsid w:val="009A4BF3"/>
    <w:rsid w:val="009C206B"/>
    <w:rsid w:val="00F8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9A67"/>
  <w15:docId w15:val="{22947A4A-613D-4AB3-96ED-1A0A16B0E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HeaderChar">
    <w:name w:val="Head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FooterChar">
    <w:name w:val="Footer Cha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customStyle="1" w:styleId="Grigliamedia21">
    <w:name w:val="Griglia media 2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character" w:styleId="Collegamentoipertestuale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Menzionenonrisolta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customStyle="1" w:styleId="ColourfulListAccent1">
    <w:name w:val="Colourful List – Accent 1"/>
    <w:basedOn w:val="Normale"/>
    <w:pPr>
      <w:ind w:left="720"/>
      <w:contextualSpacing/>
    </w:pPr>
    <w:rPr>
      <w:rFonts w:cs="Times New Roman"/>
    </w:rPr>
  </w:style>
  <w:style w:type="paragraph" w:styleId="NormaleWeb">
    <w:name w:val="Normal (Web)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rPr>
      <w:rFonts w:ascii="Times New Roman" w:hAnsi="Times New Roman"/>
      <w:w w:val="100"/>
      <w:position w:val="-1"/>
      <w:sz w:val="18"/>
      <w:szCs w:val="18"/>
      <w:effect w:val="none"/>
      <w:vertAlign w:val="baseline"/>
      <w:cs w:val="0"/>
      <w:em w:val="none"/>
      <w:lang w:val="it-IT" w:eastAsia="en-US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J7ic/6thilgUTIAYnVpsttSz3A==">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sarah m</cp:lastModifiedBy>
  <cp:revision>2</cp:revision>
  <dcterms:created xsi:type="dcterms:W3CDTF">2021-05-08T08:17:00Z</dcterms:created>
  <dcterms:modified xsi:type="dcterms:W3CDTF">2021-05-08T08:17:00Z</dcterms:modified>
</cp:coreProperties>
</file>